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03" w:rsidRDefault="00AD010D">
      <w:pPr>
        <w:rPr>
          <w:rFonts w:ascii="Times New Roman" w:hAnsi="Times New Roman" w:cs="Times New Roman"/>
          <w:b/>
        </w:rPr>
      </w:pPr>
      <w:r w:rsidRPr="00AD010D">
        <w:rPr>
          <w:rFonts w:ascii="Times New Roman" w:hAnsi="Times New Roman" w:cs="Times New Roman"/>
          <w:b/>
        </w:rPr>
        <w:t xml:space="preserve">Appendix A: Allowability of Selected Items of Cost </w:t>
      </w:r>
      <w:r w:rsidR="00A32365">
        <w:rPr>
          <w:rFonts w:ascii="Times New Roman" w:hAnsi="Times New Roman" w:cs="Times New Roman"/>
          <w:b/>
        </w:rPr>
        <w:t>fo</w:t>
      </w:r>
      <w:bookmarkStart w:id="0" w:name="_GoBack"/>
      <w:bookmarkEnd w:id="0"/>
      <w:r w:rsidR="00A32365">
        <w:rPr>
          <w:rFonts w:ascii="Times New Roman" w:hAnsi="Times New Roman" w:cs="Times New Roman"/>
          <w:b/>
        </w:rPr>
        <w:t>r Federal Grants</w:t>
      </w:r>
    </w:p>
    <w:p w:rsidR="00ED2322" w:rsidRDefault="00346CB0" w:rsidP="00346C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chart lists selected items of cost contained in 2 CFR Part 200, Subpart E. </w:t>
      </w:r>
      <w:r w:rsidR="00840B48">
        <w:rPr>
          <w:rFonts w:ascii="Times New Roman" w:hAnsi="Times New Roman" w:cs="Times New Roman"/>
        </w:rPr>
        <w:t>Sinc</w:t>
      </w:r>
      <w:r w:rsidR="00ED2322">
        <w:rPr>
          <w:rFonts w:ascii="Times New Roman" w:hAnsi="Times New Roman" w:cs="Times New Roman"/>
        </w:rPr>
        <w:t xml:space="preserve">e many allowable costs have restrictions, </w:t>
      </w:r>
      <w:r w:rsidR="00840B48">
        <w:rPr>
          <w:rFonts w:ascii="Times New Roman" w:hAnsi="Times New Roman" w:cs="Times New Roman"/>
        </w:rPr>
        <w:t xml:space="preserve">VSC personnel responsible for charging expenses to federal grants should refer to the actual </w:t>
      </w:r>
      <w:r w:rsidR="00ED2322">
        <w:rPr>
          <w:rFonts w:ascii="Times New Roman" w:hAnsi="Times New Roman" w:cs="Times New Roman"/>
        </w:rPr>
        <w:t xml:space="preserve">regulation for more guidance on whether a cost is allowable or not. </w:t>
      </w:r>
    </w:p>
    <w:p w:rsidR="00AD010D" w:rsidRPr="00AD010D" w:rsidRDefault="00ED2322" w:rsidP="00346CB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</w:t>
      </w:r>
      <w:hyperlink r:id="rId6" w:history="1">
        <w:r w:rsidRPr="00F4365D">
          <w:rPr>
            <w:rStyle w:val="Hyperlink"/>
            <w:rFonts w:ascii="Times New Roman" w:hAnsi="Times New Roman" w:cs="Times New Roman"/>
          </w:rPr>
          <w:t>https://www.ecfr.gov/cgi-bin/text-idx?node=2:1.1.2.2.1.5&amp;rgn=div6</w:t>
        </w:r>
      </w:hyperlink>
      <w:r>
        <w:rPr>
          <w:rFonts w:ascii="Times New Roman" w:hAnsi="Times New Roman" w:cs="Times New Roman"/>
        </w:rPr>
        <w:t xml:space="preserve"> for full description.</w:t>
      </w:r>
    </w:p>
    <w:p w:rsidR="00AD010D" w:rsidRPr="00AD010D" w:rsidRDefault="00AD010D" w:rsidP="00AD010D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10345" w:type="dxa"/>
        <w:tblInd w:w="0" w:type="dxa"/>
        <w:tblLook w:val="04A0" w:firstRow="1" w:lastRow="0" w:firstColumn="1" w:lastColumn="0" w:noHBand="0" w:noVBand="1"/>
      </w:tblPr>
      <w:tblGrid>
        <w:gridCol w:w="916"/>
        <w:gridCol w:w="3579"/>
        <w:gridCol w:w="5850"/>
      </w:tblGrid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 w:rsidP="00AD0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CFR</w:t>
            </w:r>
          </w:p>
          <w:p w:rsidR="00AD010D" w:rsidRDefault="00AD010D" w:rsidP="00AD0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Citation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 of Cost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 w:rsidP="00A32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Allowability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Advertising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ublic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elations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4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</w:t>
            </w:r>
            <w:r w:rsidR="00305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Advisory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ouncils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Unallowable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unless authorized by statute or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>ederal awarding agency.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Alcoholic beverages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Alumni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ctivities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Audit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ervices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Allowable with restrictions.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 debts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Bonding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Allowable with restrictions.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Collection of improper payments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Commencement and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onvocation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However, may be charged as indirect costs as provided</w:t>
            </w:r>
          </w:p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 Appendix III paragraph (B) (9).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Compensation-personal services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62" w:rsidRDefault="00305562" w:rsidP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Allowable with restrictions. Special conditions apply. </w:t>
            </w:r>
          </w:p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Compensation-fringe benefits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3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Allowable with restrictions. Special conditions apply.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Conferences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95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Contingency provisions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95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Allowable </w:t>
            </w:r>
            <w:r w:rsidR="00DE7150">
              <w:rPr>
                <w:rFonts w:ascii="Times New Roman" w:hAnsi="Times New Roman" w:cs="Times New Roman"/>
                <w:sz w:val="20"/>
                <w:szCs w:val="20"/>
              </w:rPr>
              <w:t>only if</w:t>
            </w:r>
            <w:r w:rsidR="00F77028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ontingency provisions </w:t>
            </w:r>
            <w:r w:rsidR="00F7702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included in award budgets.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Contributions and donations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F7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However, value of goods and services donated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 VSC institution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may be included as part of cost sharing/matching.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Defense and prosecution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F7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restrictions.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Depreciation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F7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Allowable with </w:t>
            </w:r>
            <w:r w:rsidR="0004078D">
              <w:rPr>
                <w:rFonts w:ascii="Times New Roman" w:hAnsi="Times New Roman" w:cs="Times New Roman"/>
                <w:sz w:val="20"/>
                <w:szCs w:val="20"/>
              </w:rPr>
              <w:t>restrictions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 health and welfare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F7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Entertainment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unless cost has programmatic purpose and is approved by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awarding agency.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&amp; other capital expenditures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based on specific requirements.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Prior written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approval for direct charge of </w:t>
            </w:r>
            <w:proofErr w:type="gramStart"/>
            <w:r w:rsidR="00AD010D">
              <w:rPr>
                <w:rFonts w:ascii="Times New Roman" w:hAnsi="Times New Roman" w:cs="Times New Roman"/>
                <w:sz w:val="20"/>
                <w:szCs w:val="20"/>
              </w:rPr>
              <w:t>general purpose</w:t>
            </w:r>
            <w:proofErr w:type="gramEnd"/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equipment over $5,000.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Exchange rates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6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Allowable with restrictions.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Prior approval of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awarding agency required if change results in need for additional funding.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Fines, penalties, damages &amp; other settlements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except when incurred </w:t>
            </w:r>
            <w:proofErr w:type="gramStart"/>
            <w:r w:rsidR="00AD010D">
              <w:rPr>
                <w:rFonts w:ascii="Times New Roman" w:hAnsi="Times New Roman" w:cs="Times New Roman"/>
                <w:sz w:val="20"/>
                <w:szCs w:val="20"/>
              </w:rPr>
              <w:t>as a result of</w:t>
            </w:r>
            <w:proofErr w:type="gramEnd"/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compliance with specific provisions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>award and with prior written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approval.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 raising &amp; investment management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except for the purpose of meeting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program objectives. Prior approval must be obtained.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Gains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losses on disposition of depreciable assets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costs of government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specifically addressed for institutions of higher education.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Goods or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ervices for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ersonal 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Unallowable,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>except for housing allowances and personal living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expenses with prior approval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awarding agency.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Idle facilities and idle capacity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Insurance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and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ndemnification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Intellectual property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Lobbying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Unallowable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unless specifically provided for in the award or prior approval obtained.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Losses on other awards or contracts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Maintenance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repair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Materials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and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upplies cost, including</w:t>
            </w:r>
            <w:r w:rsidR="0012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computing devices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12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Memberships, subscriptions, &amp; professional activity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Unallowable for lobbying organizations and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club memberships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 except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prior approval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>ederal awarding</w:t>
            </w:r>
          </w:p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agency. </w:t>
            </w:r>
          </w:p>
        </w:tc>
      </w:tr>
      <w:tr w:rsidR="00AD010D" w:rsidTr="00595744">
        <w:trPr>
          <w:trHeight w:val="3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 support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with prior approval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the 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awarding agency.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security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Allowable; capital expenditures subject to 200.439.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Pre-award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with prior approval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the 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awarding agency.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service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Proposal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only as indirect costs.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Publication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printing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Rearrangement </w:t>
            </w:r>
            <w:r w:rsidR="00A3236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reconversion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as indirect costs. If charging as direct,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requires prior approval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the 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awarding agency. Budget justification must explain how facility modifications benefit the project.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Recruiting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Relocation costs of employees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Rental costs of real property </w:t>
            </w:r>
            <w:r w:rsidR="00573BA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32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Scholarships </w:t>
            </w:r>
            <w:r w:rsidR="00573BA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 aid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Selling </w:t>
            </w:r>
            <w:r w:rsidR="00573BA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marketing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unless prior approval is obtained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awarding agency.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Specialized service facilities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activity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Unallowable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unless specifically provided for in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ederal award.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Taxes (including Value Added Tax)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Termination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 w:rsidR="00573BA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education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for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employee development.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Transportation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 costs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  <w:r w:rsidR="00AD010D">
              <w:rPr>
                <w:rFonts w:ascii="Times New Roman" w:hAnsi="Times New Roman" w:cs="Times New Roman"/>
                <w:sz w:val="20"/>
                <w:szCs w:val="20"/>
              </w:rPr>
              <w:t xml:space="preserve"> Prior approval required for certain types of travel costs. </w:t>
            </w:r>
          </w:p>
        </w:tc>
      </w:tr>
      <w:tr w:rsidR="00AD010D" w:rsidTr="0059574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AD0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Trustees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0D" w:rsidRDefault="0057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Allowable with restrictions.</w:t>
            </w:r>
          </w:p>
        </w:tc>
      </w:tr>
    </w:tbl>
    <w:p w:rsidR="00AD010D" w:rsidRDefault="00AD010D" w:rsidP="00AD010D">
      <w:pPr>
        <w:rPr>
          <w:rFonts w:ascii="Times New Roman" w:hAnsi="Times New Roman" w:cs="Times New Roman"/>
          <w:sz w:val="20"/>
          <w:szCs w:val="20"/>
        </w:rPr>
      </w:pPr>
    </w:p>
    <w:p w:rsidR="00AD010D" w:rsidRDefault="00AD010D"/>
    <w:sectPr w:rsidR="00AD010D" w:rsidSect="00AD0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205" w:rsidRDefault="003A1205" w:rsidP="003A1205">
      <w:pPr>
        <w:spacing w:after="0" w:line="240" w:lineRule="auto"/>
      </w:pPr>
      <w:r>
        <w:separator/>
      </w:r>
    </w:p>
  </w:endnote>
  <w:endnote w:type="continuationSeparator" w:id="0">
    <w:p w:rsidR="003A1205" w:rsidRDefault="003A1205" w:rsidP="003A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5" w:rsidRDefault="003A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5" w:rsidRDefault="003A1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5" w:rsidRDefault="003A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205" w:rsidRDefault="003A1205" w:rsidP="003A1205">
      <w:pPr>
        <w:spacing w:after="0" w:line="240" w:lineRule="auto"/>
      </w:pPr>
      <w:r>
        <w:separator/>
      </w:r>
    </w:p>
  </w:footnote>
  <w:footnote w:type="continuationSeparator" w:id="0">
    <w:p w:rsidR="003A1205" w:rsidRDefault="003A1205" w:rsidP="003A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5" w:rsidRDefault="003A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5" w:rsidRDefault="003A1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205" w:rsidRDefault="003A1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0D"/>
    <w:rsid w:val="0004078D"/>
    <w:rsid w:val="000E4703"/>
    <w:rsid w:val="00125E05"/>
    <w:rsid w:val="00305562"/>
    <w:rsid w:val="00346CB0"/>
    <w:rsid w:val="003A1205"/>
    <w:rsid w:val="00573BA4"/>
    <w:rsid w:val="00595744"/>
    <w:rsid w:val="006B75C5"/>
    <w:rsid w:val="0083711C"/>
    <w:rsid w:val="00840B48"/>
    <w:rsid w:val="00A32365"/>
    <w:rsid w:val="00AD010D"/>
    <w:rsid w:val="00AD6AB5"/>
    <w:rsid w:val="00DE7150"/>
    <w:rsid w:val="00ED2322"/>
    <w:rsid w:val="00F77028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6953DE-9064-448E-99FA-88682942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0D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05"/>
  </w:style>
  <w:style w:type="paragraph" w:styleId="Footer">
    <w:name w:val="footer"/>
    <w:basedOn w:val="Normal"/>
    <w:link w:val="FooterChar"/>
    <w:uiPriority w:val="99"/>
    <w:unhideWhenUsed/>
    <w:rsid w:val="003A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fr.gov/cgi-bin/text-idx?node=2:1.1.2.2.1.5&amp;rgn=div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Betsy</dc:creator>
  <cp:keywords/>
  <dc:description/>
  <cp:lastModifiedBy>Ward, Betsy</cp:lastModifiedBy>
  <cp:revision>8</cp:revision>
  <cp:lastPrinted>2019-04-29T19:36:00Z</cp:lastPrinted>
  <dcterms:created xsi:type="dcterms:W3CDTF">2019-04-11T14:19:00Z</dcterms:created>
  <dcterms:modified xsi:type="dcterms:W3CDTF">2019-07-12T18:23:00Z</dcterms:modified>
</cp:coreProperties>
</file>